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24"/>
          <w:szCs w:val="24"/>
        </w:rPr>
      </w:pPr>
      <w:bookmarkStart w:id="0" w:name="_GoBack"/>
      <w:bookmarkEnd w:id="0"/>
    </w:p>
    <w:p>
      <w:pPr>
        <w:spacing w:before="156" w:beforeLines="50" w:after="1092" w:afterLines="350"/>
        <w:jc w:val="center"/>
        <w:rPr>
          <w:rFonts w:hint="eastAsia" w:asciiTheme="minorEastAsia" w:hAnsiTheme="minorEastAsia"/>
          <w:b/>
          <w:sz w:val="36"/>
          <w:szCs w:val="24"/>
        </w:rPr>
      </w:pPr>
      <w:r>
        <w:rPr>
          <w:rFonts w:hint="eastAsia" w:asciiTheme="minorEastAsia" w:hAnsiTheme="minorEastAsia"/>
          <w:b/>
          <w:sz w:val="48"/>
        </w:rPr>
        <w:t>“易格</w:t>
      </w:r>
      <w:r>
        <w:rPr>
          <w:rFonts w:asciiTheme="minorEastAsia" w:hAnsiTheme="minorEastAsia"/>
          <w:b/>
          <w:sz w:val="48"/>
        </w:rPr>
        <w:t>杯”H3C-NE</w:t>
      </w:r>
      <w:r>
        <w:rPr>
          <w:rFonts w:hint="eastAsia" w:asciiTheme="minorEastAsia" w:hAnsiTheme="minorEastAsia"/>
          <w:b/>
          <w:sz w:val="48"/>
        </w:rPr>
        <w:t>培训课程安排表</w:t>
      </w: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sz w:val="44"/>
          <w:szCs w:val="24"/>
        </w:rPr>
      </w:pPr>
      <w:r>
        <w:rPr>
          <w:rFonts w:asciiTheme="minorEastAsia" w:hAnsiTheme="minorEastAsia"/>
          <w:b/>
          <w:sz w:val="44"/>
          <w:szCs w:val="24"/>
        </w:rPr>
        <w:t>易格</w:t>
      </w:r>
      <w:r>
        <w:rPr>
          <w:rFonts w:hint="eastAsia" w:asciiTheme="minorEastAsia" w:hAnsiTheme="minorEastAsia"/>
          <w:b/>
          <w:sz w:val="44"/>
          <w:szCs w:val="24"/>
        </w:rPr>
        <w:t>科技</w:t>
      </w:r>
    </w:p>
    <w:p>
      <w:pPr>
        <w:ind w:left="10464" w:leftChars="250" w:hanging="9939" w:hangingChars="2250"/>
        <w:jc w:val="center"/>
        <w:rPr>
          <w:rFonts w:asciiTheme="minorEastAsia" w:hAnsiTheme="minorEastAsia"/>
          <w:b/>
          <w:sz w:val="44"/>
          <w:szCs w:val="24"/>
        </w:rPr>
      </w:pPr>
      <w:r>
        <w:rPr>
          <w:rFonts w:asciiTheme="minorEastAsia" w:hAnsiTheme="minorEastAsia"/>
          <w:b/>
          <w:sz w:val="44"/>
          <w:szCs w:val="24"/>
        </w:rPr>
        <w:t>2017年</w:t>
      </w:r>
      <w:r>
        <w:rPr>
          <w:rFonts w:hint="eastAsia" w:asciiTheme="minorEastAsia" w:hAnsiTheme="minorEastAsia"/>
          <w:b/>
          <w:sz w:val="44"/>
          <w:szCs w:val="24"/>
        </w:rPr>
        <w:t>5</w:t>
      </w:r>
      <w:r>
        <w:rPr>
          <w:rFonts w:asciiTheme="minorEastAsia" w:hAnsiTheme="minorEastAsia"/>
          <w:b/>
          <w:sz w:val="44"/>
          <w:szCs w:val="24"/>
        </w:rPr>
        <w:t>月</w:t>
      </w:r>
      <w:r>
        <w:rPr>
          <w:rFonts w:hint="eastAsia" w:asciiTheme="minorEastAsia" w:hAnsiTheme="minorEastAsia"/>
          <w:b/>
          <w:sz w:val="44"/>
          <w:szCs w:val="24"/>
        </w:rPr>
        <w:t>10</w:t>
      </w:r>
      <w:r>
        <w:rPr>
          <w:rFonts w:asciiTheme="minorEastAsia" w:hAnsiTheme="minorEastAsia"/>
          <w:b/>
          <w:sz w:val="44"/>
          <w:szCs w:val="24"/>
        </w:rPr>
        <w:t>日</w:t>
      </w:r>
    </w:p>
    <w:p>
      <w:pPr>
        <w:ind w:left="1850" w:leftChars="250" w:hanging="1325" w:hangingChars="300"/>
        <w:jc w:val="center"/>
        <w:rPr>
          <w:rFonts w:asciiTheme="minorEastAsia" w:hAnsiTheme="minorEastAsia"/>
          <w:b/>
          <w:sz w:val="44"/>
          <w:szCs w:val="24"/>
        </w:rPr>
      </w:pPr>
    </w:p>
    <w:p>
      <w:pPr>
        <w:ind w:left="1850" w:leftChars="250" w:hanging="1325" w:hangingChars="300"/>
        <w:jc w:val="center"/>
        <w:rPr>
          <w:rFonts w:asciiTheme="minorEastAsia" w:hAnsiTheme="minorEastAsia"/>
          <w:b/>
          <w:sz w:val="44"/>
          <w:szCs w:val="24"/>
        </w:rPr>
      </w:pPr>
    </w:p>
    <w:p>
      <w:pPr>
        <w:jc w:val="center"/>
        <w:rPr>
          <w:rFonts w:asciiTheme="minorEastAsia" w:hAnsiTheme="minorEastAsia"/>
          <w:b/>
          <w:sz w:val="44"/>
          <w:szCs w:val="24"/>
        </w:rPr>
      </w:pPr>
    </w:p>
    <w:p>
      <w:pPr>
        <w:jc w:val="center"/>
        <w:rPr>
          <w:rFonts w:asciiTheme="minorEastAsia" w:hAnsiTheme="minorEastAsia"/>
          <w:b/>
          <w:sz w:val="44"/>
          <w:szCs w:val="24"/>
        </w:rPr>
      </w:pPr>
      <w:r>
        <w:rPr>
          <w:rFonts w:asciiTheme="minorEastAsia" w:hAnsiTheme="minorEastAsia"/>
          <w:b/>
          <w:sz w:val="44"/>
          <w:szCs w:val="24"/>
        </w:rPr>
        <w:br w:type="page"/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附页一</w:t>
      </w:r>
    </w:p>
    <w:tbl>
      <w:tblPr>
        <w:tblStyle w:val="9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66"/>
        <w:gridCol w:w="1285"/>
        <w:gridCol w:w="3544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926" w:type="dxa"/>
            <w:gridSpan w:val="5"/>
            <w:shd w:val="clear" w:color="auto" w:fill="C0C0C0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6"/>
              </w:rPr>
            </w:pPr>
            <w:r>
              <w:rPr>
                <w:rFonts w:hint="eastAsia" w:asciiTheme="minorEastAsia" w:hAnsiTheme="minorEastAsia"/>
                <w:b/>
                <w:sz w:val="36"/>
              </w:rPr>
              <w:t>“易格</w:t>
            </w:r>
            <w:r>
              <w:rPr>
                <w:rFonts w:asciiTheme="minorEastAsia" w:hAnsiTheme="minorEastAsia"/>
                <w:b/>
                <w:sz w:val="36"/>
              </w:rPr>
              <w:t>杯”H3C-NE</w:t>
            </w:r>
            <w:r>
              <w:rPr>
                <w:rFonts w:hint="eastAsia" w:asciiTheme="minorEastAsia" w:hAnsiTheme="minorEastAsia"/>
                <w:b/>
                <w:sz w:val="36"/>
              </w:rPr>
              <w:t>培训课程安排表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85" w:type="dxa"/>
            <w:gridSpan w:val="3"/>
            <w:shd w:val="clear" w:color="auto" w:fill="auto"/>
            <w:vAlign w:val="center"/>
          </w:tcPr>
          <w:p>
            <w:r>
              <w:rPr>
                <w:rFonts w:hint="eastAsia"/>
              </w:rPr>
              <w:t>序 号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课程内容</w:t>
            </w:r>
          </w:p>
        </w:tc>
        <w:tc>
          <w:tcPr>
            <w:tcW w:w="2297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授课</w:t>
            </w:r>
            <w: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34" w:type="dxa"/>
            <w:vMerge w:val="restart"/>
            <w:shd w:val="clear" w:color="auto" w:fill="auto"/>
            <w:vAlign w:val="center"/>
          </w:tcPr>
          <w:p>
            <w:r>
              <w:t>1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>
            <w:r>
              <w:rPr>
                <w:rFonts w:hint="eastAsia"/>
              </w:rPr>
              <w:t>第一周</w:t>
            </w:r>
          </w:p>
          <w:p>
            <w:r>
              <w:rPr>
                <w:rFonts w:hint="eastAsia"/>
              </w:rPr>
              <w:t>（17、18、19</w:t>
            </w:r>
            <w:r>
              <w:t>）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星期一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计算机网络概述、网络参考模型</w:t>
            </w:r>
          </w:p>
          <w:p>
            <w:r>
              <w:rPr>
                <w:rFonts w:hint="eastAsia"/>
              </w:rPr>
              <w:t>局域网基本原理、广域网基本原理</w:t>
            </w:r>
          </w:p>
        </w:tc>
        <w:tc>
          <w:tcPr>
            <w:tcW w:w="2297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vMerge w:val="continue"/>
            <w:vAlign w:val="center"/>
          </w:tcPr>
          <w:p/>
        </w:tc>
        <w:tc>
          <w:tcPr>
            <w:tcW w:w="1266" w:type="dxa"/>
            <w:vMerge w:val="continue"/>
            <w:vAlign w:val="center"/>
          </w:tcPr>
          <w:p/>
        </w:tc>
        <w:tc>
          <w:tcPr>
            <w:tcW w:w="128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星期二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r>
              <w:t>IP</w:t>
            </w:r>
            <w:r>
              <w:rPr>
                <w:rFonts w:hint="eastAsia"/>
              </w:rPr>
              <w:t>基本原理、</w:t>
            </w:r>
            <w:r>
              <w:t>TCP</w:t>
            </w:r>
            <w:r>
              <w:rPr>
                <w:rFonts w:hint="eastAsia"/>
              </w:rPr>
              <w:t>和</w:t>
            </w:r>
            <w:r>
              <w:t>UDP</w:t>
            </w:r>
            <w:r>
              <w:rPr>
                <w:rFonts w:hint="eastAsia"/>
              </w:rPr>
              <w:t>基本原理</w:t>
            </w:r>
          </w:p>
          <w:p>
            <w:r>
              <w:rPr>
                <w:rFonts w:hint="eastAsia"/>
              </w:rPr>
              <w:t>命令行操作基础</w:t>
            </w:r>
          </w:p>
        </w:tc>
        <w:tc>
          <w:tcPr>
            <w:tcW w:w="2297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534" w:type="dxa"/>
            <w:vMerge w:val="continue"/>
            <w:vAlign w:val="center"/>
          </w:tcPr>
          <w:p/>
        </w:tc>
        <w:tc>
          <w:tcPr>
            <w:tcW w:w="1266" w:type="dxa"/>
            <w:vMerge w:val="continue"/>
            <w:vAlign w:val="center"/>
          </w:tcPr>
          <w:p/>
        </w:tc>
        <w:tc>
          <w:tcPr>
            <w:tcW w:w="128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星期四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以太网交换机工作原理</w:t>
            </w:r>
          </w:p>
          <w:p>
            <w:r>
              <w:rPr>
                <w:rFonts w:hint="eastAsia"/>
              </w:rPr>
              <w:t>VLAN原理与配置</w:t>
            </w:r>
          </w:p>
        </w:tc>
        <w:tc>
          <w:tcPr>
            <w:tcW w:w="2297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34" w:type="dxa"/>
            <w:vMerge w:val="restart"/>
            <w:shd w:val="clear" w:color="auto" w:fill="auto"/>
            <w:vAlign w:val="center"/>
          </w:tcPr>
          <w:p>
            <w:r>
              <w:t>2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>
            <w:r>
              <w:rPr>
                <w:rFonts w:hint="eastAsia"/>
              </w:rPr>
              <w:t>第二周</w:t>
            </w:r>
          </w:p>
          <w:p>
            <w:r>
              <w:rPr>
                <w:rFonts w:hint="eastAsia"/>
              </w:rPr>
              <w:t>（22、23、25</w:t>
            </w:r>
            <w:r>
              <w:t>）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</w:t>
            </w:r>
            <w:r>
              <w:t>一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生成树协议</w:t>
            </w:r>
          </w:p>
          <w:p>
            <w:r>
              <w:rPr>
                <w:rFonts w:hint="eastAsia"/>
              </w:rPr>
              <w:t>配置链路聚合</w:t>
            </w:r>
          </w:p>
          <w:p>
            <w:r>
              <w:rPr>
                <w:rFonts w:hint="eastAsia"/>
              </w:rPr>
              <w:t>交换机端口安全技术</w:t>
            </w:r>
          </w:p>
        </w:tc>
        <w:tc>
          <w:tcPr>
            <w:tcW w:w="2297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534" w:type="dxa"/>
            <w:vMerge w:val="continue"/>
            <w:shd w:val="clear" w:color="auto" w:fill="auto"/>
            <w:vAlign w:val="center"/>
          </w:tcPr>
          <w:p/>
        </w:tc>
        <w:tc>
          <w:tcPr>
            <w:tcW w:w="1266" w:type="dxa"/>
            <w:vMerge w:val="continue"/>
            <w:shd w:val="clear" w:color="auto" w:fill="auto"/>
            <w:vAlign w:val="center"/>
          </w:tcPr>
          <w:p/>
        </w:tc>
        <w:tc>
          <w:tcPr>
            <w:tcW w:w="128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</w:t>
            </w:r>
            <w:r>
              <w:t>二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IP子网划分</w:t>
            </w:r>
          </w:p>
          <w:p>
            <w:r>
              <w:rPr>
                <w:rFonts w:hint="eastAsia"/>
              </w:rPr>
              <w:t>DHCP、文件传输协议</w:t>
            </w:r>
          </w:p>
        </w:tc>
        <w:tc>
          <w:tcPr>
            <w:tcW w:w="2297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534" w:type="dxa"/>
            <w:vMerge w:val="continue"/>
            <w:vAlign w:val="center"/>
          </w:tcPr>
          <w:p/>
        </w:tc>
        <w:tc>
          <w:tcPr>
            <w:tcW w:w="1266" w:type="dxa"/>
            <w:vMerge w:val="continue"/>
            <w:vAlign w:val="center"/>
          </w:tcPr>
          <w:p/>
        </w:tc>
        <w:tc>
          <w:tcPr>
            <w:tcW w:w="128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星期四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IP路由原理、直连路由与静态路由</w:t>
            </w:r>
          </w:p>
          <w:p>
            <w:r>
              <w:rPr>
                <w:rFonts w:hint="eastAsia"/>
              </w:rPr>
              <w:t>路由协议概述</w:t>
            </w:r>
          </w:p>
        </w:tc>
        <w:tc>
          <w:tcPr>
            <w:tcW w:w="2297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vMerge w:val="restart"/>
            <w:shd w:val="clear" w:color="auto" w:fill="auto"/>
            <w:vAlign w:val="center"/>
          </w:tcPr>
          <w:p>
            <w:r>
              <w:t>3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>
            <w:r>
              <w:rPr>
                <w:rFonts w:hint="eastAsia"/>
              </w:rPr>
              <w:t>第</w:t>
            </w:r>
            <w:r>
              <w:t>三周</w:t>
            </w:r>
            <w:r>
              <w:rPr>
                <w:rFonts w:hint="eastAsia"/>
              </w:rPr>
              <w:t>（31</w:t>
            </w:r>
            <w:r>
              <w:t>.6</w:t>
            </w:r>
            <w:r>
              <w:rPr>
                <w:rFonts w:hint="eastAsia"/>
              </w:rPr>
              <w:t>月1日</w:t>
            </w:r>
            <w:r>
              <w:t>、</w:t>
            </w:r>
            <w:r>
              <w:rPr>
                <w:rFonts w:hint="eastAsia"/>
              </w:rPr>
              <w:t>2日</w:t>
            </w:r>
            <w:r>
              <w:t>）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RIP原理及配置、OSPF基础</w:t>
            </w:r>
          </w:p>
        </w:tc>
        <w:tc>
          <w:tcPr>
            <w:tcW w:w="2297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4" w:type="dxa"/>
            <w:vMerge w:val="continue"/>
            <w:vAlign w:val="center"/>
          </w:tcPr>
          <w:p/>
        </w:tc>
        <w:tc>
          <w:tcPr>
            <w:tcW w:w="1266" w:type="dxa"/>
            <w:vMerge w:val="continue"/>
            <w:vAlign w:val="center"/>
          </w:tcPr>
          <w:p/>
        </w:tc>
        <w:tc>
          <w:tcPr>
            <w:tcW w:w="128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星期四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访问控制列表实现包过滤</w:t>
            </w:r>
          </w:p>
          <w:p>
            <w:r>
              <w:rPr>
                <w:rFonts w:hint="eastAsia"/>
              </w:rPr>
              <w:t>网络地址转换、 PPP原理</w:t>
            </w:r>
            <w:r>
              <w:t>及配置</w:t>
            </w:r>
          </w:p>
        </w:tc>
        <w:tc>
          <w:tcPr>
            <w:tcW w:w="2297" w:type="dxa"/>
            <w:shd w:val="clear" w:color="auto" w:fill="auto"/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34" w:type="dxa"/>
            <w:vMerge w:val="continue"/>
            <w:vAlign w:val="center"/>
          </w:tcPr>
          <w:p/>
        </w:tc>
        <w:tc>
          <w:tcPr>
            <w:tcW w:w="1266" w:type="dxa"/>
            <w:vMerge w:val="continue"/>
            <w:vAlign w:val="center"/>
          </w:tcPr>
          <w:p/>
        </w:tc>
        <w:tc>
          <w:tcPr>
            <w:tcW w:w="128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</w:t>
            </w:r>
            <w:r>
              <w:t>五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测试</w:t>
            </w:r>
          </w:p>
        </w:tc>
        <w:tc>
          <w:tcPr>
            <w:tcW w:w="2297" w:type="dxa"/>
            <w:shd w:val="clear" w:color="auto" w:fill="auto"/>
            <w:vAlign w:val="center"/>
          </w:tcPr>
          <w:p/>
        </w:tc>
      </w:tr>
    </w:tbl>
    <w:p>
      <w:pPr>
        <w:jc w:val="center"/>
        <w:rPr>
          <w:rFonts w:hint="eastAsia" w:asciiTheme="minorEastAsia" w:hAnsiTheme="minorEastAsia"/>
          <w:b/>
          <w:sz w:val="48"/>
          <w:szCs w:val="28"/>
        </w:rPr>
      </w:pPr>
    </w:p>
    <w:p>
      <w:pPr>
        <w:jc w:val="center"/>
        <w:rPr>
          <w:rFonts w:hint="eastAsia" w:asciiTheme="minorEastAsia" w:hAnsiTheme="minorEastAsia"/>
          <w:b/>
          <w:sz w:val="48"/>
          <w:szCs w:val="28"/>
        </w:rPr>
      </w:pPr>
    </w:p>
    <w:p>
      <w:pPr>
        <w:jc w:val="center"/>
        <w:rPr>
          <w:rFonts w:asciiTheme="minorEastAsia" w:hAnsiTheme="minorEastAsia"/>
          <w:b/>
          <w:sz w:val="48"/>
          <w:szCs w:val="28"/>
        </w:rPr>
      </w:pPr>
    </w:p>
    <w:p>
      <w:pPr>
        <w:widowControl/>
        <w:shd w:val="clear" w:color="auto" w:fill="FFFFFF"/>
        <w:spacing w:beforeAutospacing="1" w:line="480" w:lineRule="atLeast"/>
        <w:rPr>
          <w:rFonts w:ascii="方正仿宋_GBK" w:hAnsi="宋体" w:eastAsia="方正仿宋_GBK" w:cs="宋体"/>
          <w:b/>
          <w:bCs/>
          <w:color w:val="000000"/>
          <w:spacing w:val="-1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b/>
          <w:bCs/>
          <w:color w:val="000000"/>
          <w:spacing w:val="-10"/>
          <w:kern w:val="0"/>
          <w:sz w:val="28"/>
          <w:szCs w:val="28"/>
        </w:rPr>
        <w:t>附页</w:t>
      </w:r>
      <w:r>
        <w:rPr>
          <w:rFonts w:ascii="方正仿宋_GBK" w:hAnsi="宋体" w:eastAsia="方正仿宋_GBK" w:cs="宋体"/>
          <w:b/>
          <w:bCs/>
          <w:color w:val="000000"/>
          <w:spacing w:val="-10"/>
          <w:kern w:val="0"/>
          <w:sz w:val="28"/>
          <w:szCs w:val="28"/>
        </w:rPr>
        <w:t>二</w:t>
      </w:r>
      <w:r>
        <w:rPr>
          <w:rFonts w:hint="eastAsia" w:ascii="方正仿宋_GBK" w:hAnsi="宋体" w:eastAsia="方正仿宋_GBK" w:cs="宋体"/>
          <w:b/>
          <w:bCs/>
          <w:color w:val="000000"/>
          <w:spacing w:val="-1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Autospacing="1" w:line="480" w:lineRule="atLeast"/>
        <w:jc w:val="center"/>
        <w:rPr>
          <w:rFonts w:ascii="方正小标宋_GBK" w:hAnsi="宋体" w:eastAsia="方正小标宋_GBK" w:cs="宋体"/>
          <w:color w:val="000000"/>
          <w:kern w:val="0"/>
          <w:sz w:val="30"/>
          <w:szCs w:val="30"/>
        </w:rPr>
      </w:pPr>
      <w:r>
        <w:rPr>
          <w:rFonts w:hint="eastAsia" w:ascii="方正仿宋_GBK" w:hAnsi="宋体" w:eastAsia="方正仿宋_GBK" w:cs="宋体"/>
          <w:b/>
          <w:bCs/>
          <w:color w:val="000000"/>
          <w:spacing w:val="-10"/>
          <w:kern w:val="0"/>
          <w:sz w:val="30"/>
          <w:szCs w:val="30"/>
        </w:rPr>
        <w:t>2017年安徽省职业学校技能大赛选手报名表</w:t>
      </w:r>
      <w:r>
        <w:rPr>
          <w:rFonts w:hint="eastAsia" w:ascii="方正仿宋_GBK" w:hAnsi="宋体" w:eastAsia="方正仿宋_GBK" w:cs="宋体"/>
          <w:b/>
          <w:bCs/>
          <w:color w:val="000000"/>
          <w:kern w:val="0"/>
          <w:sz w:val="30"/>
          <w:szCs w:val="30"/>
        </w:rPr>
        <w:t>（城管组）</w:t>
      </w:r>
    </w:p>
    <w:tbl>
      <w:tblPr>
        <w:tblStyle w:val="9"/>
        <w:tblpPr w:leftFromText="180" w:rightFromText="180" w:vertAnchor="text" w:horzAnchor="margin" w:tblpXSpec="center" w:tblpY="20"/>
        <w:tblW w:w="87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975"/>
        <w:gridCol w:w="1154"/>
        <w:gridCol w:w="100"/>
        <w:gridCol w:w="975"/>
        <w:gridCol w:w="418"/>
        <w:gridCol w:w="418"/>
        <w:gridCol w:w="1255"/>
        <w:gridCol w:w="115"/>
        <w:gridCol w:w="654"/>
        <w:gridCol w:w="13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" w:hRule="atLeast"/>
        </w:trPr>
        <w:tc>
          <w:tcPr>
            <w:tcW w:w="6789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13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姓   名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13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民   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5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1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3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所在系</w:t>
            </w:r>
          </w:p>
        </w:tc>
        <w:tc>
          <w:tcPr>
            <w:tcW w:w="541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3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740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安徽</w:t>
            </w:r>
            <w:r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省合肥市瑶海区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安徽城市及管理职业学院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3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邮 编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13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52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13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授课教师1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授课教师2</w:t>
            </w:r>
          </w:p>
        </w:tc>
        <w:tc>
          <w:tcPr>
            <w:tcW w:w="37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7" w:lineRule="atLeast"/>
              <w:jc w:val="center"/>
              <w:rPr>
                <w:rStyle w:val="8"/>
                <w:rFonts w:ascii="方正小标宋_GBK" w:hAnsi="宋体" w:eastAsia="方正小标宋_GBK" w:cs="宋体"/>
                <w:b w:val="0"/>
                <w:bCs w:val="0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4" w:hRule="atLeast"/>
        </w:trPr>
        <w:tc>
          <w:tcPr>
            <w:tcW w:w="8780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line="200" w:lineRule="exac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-1715135</wp:posOffset>
                  </wp:positionV>
                  <wp:extent cx="1120140" cy="419100"/>
                  <wp:effectExtent l="0" t="0" r="3810" b="0"/>
                  <wp:wrapNone/>
                  <wp:docPr id="1" name="图片 1" descr="C:\Users\Administrator\Desktop\ren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ren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before="100" w:beforeAutospacing="1" w:line="200" w:lineRule="exact"/>
              <w:ind w:firstLine="1500" w:firstLineChars="500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 xml:space="preserve">      </w:t>
            </w:r>
          </w:p>
        </w:tc>
      </w:tr>
    </w:tbl>
    <w:p>
      <w:pPr>
        <w:rPr>
          <w:rFonts w:ascii="方正仿宋_GBK" w:eastAsia="方正仿宋_GBK" w:hAnsiTheme="minorEastAsia"/>
          <w:b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76058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ind w:firstLine="3420" w:firstLineChars="19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2017</w:t>
    </w:r>
    <w:r>
      <w:rPr>
        <w:rFonts w:hint="eastAsia"/>
      </w:rPr>
      <w:t>年</w:t>
    </w:r>
    <w:r>
      <w:t>“</w:t>
    </w:r>
    <w:r>
      <w:rPr>
        <w:rFonts w:hint="eastAsia"/>
      </w:rPr>
      <w:t>易格</w:t>
    </w:r>
    <w:r>
      <w:t>杯”</w:t>
    </w:r>
    <w:r>
      <w:rPr>
        <w:rFonts w:hint="eastAsia"/>
      </w:rPr>
      <w:t>夏季</w:t>
    </w:r>
    <w:r>
      <w:t>计算机网络竞赛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84"/>
    <w:rsid w:val="00000871"/>
    <w:rsid w:val="00012A47"/>
    <w:rsid w:val="0001602F"/>
    <w:rsid w:val="00036B60"/>
    <w:rsid w:val="00045051"/>
    <w:rsid w:val="00047A44"/>
    <w:rsid w:val="000525CA"/>
    <w:rsid w:val="00096393"/>
    <w:rsid w:val="000A48A5"/>
    <w:rsid w:val="000B07AA"/>
    <w:rsid w:val="000B7C01"/>
    <w:rsid w:val="000C2F3E"/>
    <w:rsid w:val="000D342C"/>
    <w:rsid w:val="00100201"/>
    <w:rsid w:val="00107C87"/>
    <w:rsid w:val="00135C0F"/>
    <w:rsid w:val="00140252"/>
    <w:rsid w:val="001464B6"/>
    <w:rsid w:val="001470E4"/>
    <w:rsid w:val="00154FEA"/>
    <w:rsid w:val="00163539"/>
    <w:rsid w:val="00163F63"/>
    <w:rsid w:val="00175B21"/>
    <w:rsid w:val="00177068"/>
    <w:rsid w:val="0019492E"/>
    <w:rsid w:val="001978EF"/>
    <w:rsid w:val="001A00D0"/>
    <w:rsid w:val="001D2676"/>
    <w:rsid w:val="001D2DF6"/>
    <w:rsid w:val="001E6C9E"/>
    <w:rsid w:val="001E72A6"/>
    <w:rsid w:val="001F6285"/>
    <w:rsid w:val="002047EC"/>
    <w:rsid w:val="00206062"/>
    <w:rsid w:val="002071EB"/>
    <w:rsid w:val="002101E3"/>
    <w:rsid w:val="00220DD8"/>
    <w:rsid w:val="00221C13"/>
    <w:rsid w:val="00222DCC"/>
    <w:rsid w:val="00226CC2"/>
    <w:rsid w:val="0023372A"/>
    <w:rsid w:val="0024012F"/>
    <w:rsid w:val="00242A9A"/>
    <w:rsid w:val="0025505A"/>
    <w:rsid w:val="002648C1"/>
    <w:rsid w:val="00265C54"/>
    <w:rsid w:val="00275D9E"/>
    <w:rsid w:val="00296B4B"/>
    <w:rsid w:val="002B659F"/>
    <w:rsid w:val="002D1EC2"/>
    <w:rsid w:val="002D5497"/>
    <w:rsid w:val="002E4400"/>
    <w:rsid w:val="002E44C5"/>
    <w:rsid w:val="00321A70"/>
    <w:rsid w:val="00341C1B"/>
    <w:rsid w:val="0034647A"/>
    <w:rsid w:val="00354A59"/>
    <w:rsid w:val="003778F3"/>
    <w:rsid w:val="00380308"/>
    <w:rsid w:val="003A339B"/>
    <w:rsid w:val="003B56F9"/>
    <w:rsid w:val="003B6F89"/>
    <w:rsid w:val="003B7A5B"/>
    <w:rsid w:val="003C351A"/>
    <w:rsid w:val="003C44DE"/>
    <w:rsid w:val="003E02B7"/>
    <w:rsid w:val="003E6944"/>
    <w:rsid w:val="00406BBF"/>
    <w:rsid w:val="00416E51"/>
    <w:rsid w:val="00435151"/>
    <w:rsid w:val="004478C2"/>
    <w:rsid w:val="004560EC"/>
    <w:rsid w:val="004629A5"/>
    <w:rsid w:val="00464283"/>
    <w:rsid w:val="00482CEC"/>
    <w:rsid w:val="004B098B"/>
    <w:rsid w:val="004B3B9D"/>
    <w:rsid w:val="004D642F"/>
    <w:rsid w:val="005017F7"/>
    <w:rsid w:val="00503EE1"/>
    <w:rsid w:val="00504A78"/>
    <w:rsid w:val="0057795B"/>
    <w:rsid w:val="00577A87"/>
    <w:rsid w:val="005B12B3"/>
    <w:rsid w:val="005B3748"/>
    <w:rsid w:val="005E30FE"/>
    <w:rsid w:val="00611CDC"/>
    <w:rsid w:val="00637D28"/>
    <w:rsid w:val="00646576"/>
    <w:rsid w:val="00657968"/>
    <w:rsid w:val="00660341"/>
    <w:rsid w:val="00661120"/>
    <w:rsid w:val="00671A1A"/>
    <w:rsid w:val="00681AEE"/>
    <w:rsid w:val="00690226"/>
    <w:rsid w:val="006A067E"/>
    <w:rsid w:val="006A636E"/>
    <w:rsid w:val="006B3F76"/>
    <w:rsid w:val="006C11EE"/>
    <w:rsid w:val="006E26BD"/>
    <w:rsid w:val="006F3542"/>
    <w:rsid w:val="007131A5"/>
    <w:rsid w:val="00715791"/>
    <w:rsid w:val="007364B2"/>
    <w:rsid w:val="007448A6"/>
    <w:rsid w:val="007715A9"/>
    <w:rsid w:val="0077342B"/>
    <w:rsid w:val="007A01F5"/>
    <w:rsid w:val="007A5F72"/>
    <w:rsid w:val="00832619"/>
    <w:rsid w:val="008337F3"/>
    <w:rsid w:val="00837CB4"/>
    <w:rsid w:val="0084091C"/>
    <w:rsid w:val="00840B94"/>
    <w:rsid w:val="008422BB"/>
    <w:rsid w:val="00854B84"/>
    <w:rsid w:val="008656AB"/>
    <w:rsid w:val="00891F05"/>
    <w:rsid w:val="008A3773"/>
    <w:rsid w:val="008A40D0"/>
    <w:rsid w:val="008A4A68"/>
    <w:rsid w:val="008E211A"/>
    <w:rsid w:val="008E4207"/>
    <w:rsid w:val="008E4697"/>
    <w:rsid w:val="008F4DC7"/>
    <w:rsid w:val="0091456A"/>
    <w:rsid w:val="0095382D"/>
    <w:rsid w:val="00954082"/>
    <w:rsid w:val="00967020"/>
    <w:rsid w:val="00994B98"/>
    <w:rsid w:val="009A19B2"/>
    <w:rsid w:val="009D5076"/>
    <w:rsid w:val="009F46A6"/>
    <w:rsid w:val="00A065FF"/>
    <w:rsid w:val="00A204C9"/>
    <w:rsid w:val="00A55531"/>
    <w:rsid w:val="00A60266"/>
    <w:rsid w:val="00A62880"/>
    <w:rsid w:val="00A9295E"/>
    <w:rsid w:val="00A929D6"/>
    <w:rsid w:val="00AA1E85"/>
    <w:rsid w:val="00AF08A2"/>
    <w:rsid w:val="00B101E0"/>
    <w:rsid w:val="00B25656"/>
    <w:rsid w:val="00B526C6"/>
    <w:rsid w:val="00BD70BE"/>
    <w:rsid w:val="00BF0564"/>
    <w:rsid w:val="00BF1FC5"/>
    <w:rsid w:val="00C047AE"/>
    <w:rsid w:val="00C2343C"/>
    <w:rsid w:val="00C34AAE"/>
    <w:rsid w:val="00C45CAF"/>
    <w:rsid w:val="00CA00CF"/>
    <w:rsid w:val="00CD4CF2"/>
    <w:rsid w:val="00CF5EBD"/>
    <w:rsid w:val="00D11D80"/>
    <w:rsid w:val="00D21BD8"/>
    <w:rsid w:val="00D27C99"/>
    <w:rsid w:val="00D36E4B"/>
    <w:rsid w:val="00D4097D"/>
    <w:rsid w:val="00D455CF"/>
    <w:rsid w:val="00D66F20"/>
    <w:rsid w:val="00DB725F"/>
    <w:rsid w:val="00DF2B81"/>
    <w:rsid w:val="00E00590"/>
    <w:rsid w:val="00E018EC"/>
    <w:rsid w:val="00E146EA"/>
    <w:rsid w:val="00E27C9A"/>
    <w:rsid w:val="00E421AD"/>
    <w:rsid w:val="00E42245"/>
    <w:rsid w:val="00E8324E"/>
    <w:rsid w:val="00EF5C7B"/>
    <w:rsid w:val="00F16011"/>
    <w:rsid w:val="00F16704"/>
    <w:rsid w:val="00F37AC1"/>
    <w:rsid w:val="00F7267D"/>
    <w:rsid w:val="00FC2744"/>
    <w:rsid w:val="00FC6FFD"/>
    <w:rsid w:val="00FE1276"/>
    <w:rsid w:val="6EE1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qFormat/>
    <w:uiPriority w:val="22"/>
    <w:rPr>
      <w:b/>
      <w:bCs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paragraph" w:customStyle="1" w:styleId="12">
    <w:name w:val="No Spacing"/>
    <w:link w:val="16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标题 Char"/>
    <w:basedOn w:val="7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6">
    <w:name w:val="无间隔 Char"/>
    <w:basedOn w:val="7"/>
    <w:link w:val="12"/>
    <w:uiPriority w:val="1"/>
  </w:style>
  <w:style w:type="character" w:customStyle="1" w:styleId="17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EAAC5-BDB2-4501-8ECD-20D262355B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2017-05-11T13:58:00Z</dcterms:created>
  <dc:creator>USER-</dc:creator>
  <cp:lastModifiedBy>Administrator</cp:lastModifiedBy>
  <cp:lastPrinted>2017-05-13T02:33:00Z</cp:lastPrinted>
  <dcterms:modified xsi:type="dcterms:W3CDTF">2017-05-18T01:39:51Z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